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DC4" w:rsidRPr="003A0DC4" w:rsidRDefault="003A0DC4" w:rsidP="003A0DC4">
      <w:pPr>
        <w:spacing w:after="262"/>
        <w:ind w:left="20"/>
        <w:jc w:val="center"/>
      </w:pPr>
      <w:r w:rsidRPr="003A0DC4">
        <w:rPr>
          <w:rStyle w:val="18"/>
          <w:bCs w:val="0"/>
          <w:sz w:val="24"/>
          <w:szCs w:val="24"/>
          <w:lang w:val="ru-RU"/>
        </w:rPr>
        <w:t>Н. М. ШЕПЕТЬКО</w:t>
      </w:r>
    </w:p>
    <w:p w:rsidR="003A0DC4" w:rsidRPr="003A0DC4" w:rsidRDefault="003A0DC4" w:rsidP="003A0DC4">
      <w:pPr>
        <w:keepNext/>
        <w:keepLines/>
        <w:spacing w:after="320" w:line="312" w:lineRule="exact"/>
        <w:ind w:left="20"/>
        <w:jc w:val="both"/>
      </w:pPr>
      <w:bookmarkStart w:id="0" w:name="bookmark29"/>
      <w:r w:rsidRPr="003A0DC4">
        <w:rPr>
          <w:rStyle w:val="2"/>
          <w:bCs w:val="0"/>
          <w:sz w:val="24"/>
          <w:szCs w:val="24"/>
        </w:rPr>
        <w:t>ДИАГНОСТИЧЕСКИЕ СЛОЖНОСТИ ПРИ ОЦЕНКЕ ОЖОГОВОЙ ТРАВМЫ</w:t>
      </w:r>
      <w:r w:rsidRPr="003A0DC4">
        <w:rPr>
          <w:rStyle w:val="2"/>
          <w:bCs w:val="0"/>
          <w:sz w:val="24"/>
          <w:szCs w:val="24"/>
        </w:rPr>
        <w:br/>
        <w:t>У ДЕТЕЙ НА РАЗЛИЧНЫХ ЭТАПАХ ОКАЗАНИЯ МЕДИЦИНСКОЙ ПОМОЩИ</w:t>
      </w:r>
      <w:bookmarkEnd w:id="0"/>
    </w:p>
    <w:p w:rsidR="003A0DC4" w:rsidRPr="003A0DC4" w:rsidRDefault="003A0DC4" w:rsidP="003A0DC4">
      <w:pPr>
        <w:spacing w:after="237"/>
        <w:ind w:left="20"/>
        <w:jc w:val="center"/>
      </w:pPr>
      <w:r w:rsidRPr="003A0DC4">
        <w:rPr>
          <w:rStyle w:val="6"/>
          <w:sz w:val="24"/>
          <w:szCs w:val="24"/>
        </w:rPr>
        <w:t xml:space="preserve">Городская клиническая больница скорой медицинской помощи </w:t>
      </w:r>
      <w:proofErr w:type="gramStart"/>
      <w:r w:rsidRPr="003A0DC4">
        <w:rPr>
          <w:rStyle w:val="6"/>
          <w:sz w:val="24"/>
          <w:szCs w:val="24"/>
        </w:rPr>
        <w:t>г</w:t>
      </w:r>
      <w:proofErr w:type="gramEnd"/>
      <w:r w:rsidRPr="003A0DC4">
        <w:rPr>
          <w:rStyle w:val="6"/>
          <w:sz w:val="24"/>
          <w:szCs w:val="24"/>
        </w:rPr>
        <w:t>. Минска, Минск, Беларусь</w:t>
      </w:r>
    </w:p>
    <w:p w:rsidR="003A0DC4" w:rsidRPr="003A0DC4" w:rsidRDefault="003A0DC4" w:rsidP="003A0DC4">
      <w:pPr>
        <w:ind w:firstLine="320"/>
        <w:jc w:val="both"/>
      </w:pPr>
      <w:r w:rsidRPr="003A0DC4">
        <w:rPr>
          <w:rStyle w:val="170"/>
          <w:i w:val="0"/>
          <w:iCs w:val="0"/>
          <w:sz w:val="24"/>
          <w:szCs w:val="24"/>
        </w:rPr>
        <w:t xml:space="preserve">Цель исследования. </w:t>
      </w:r>
      <w:r w:rsidRPr="003A0DC4">
        <w:rPr>
          <w:rStyle w:val="17"/>
          <w:i w:val="0"/>
          <w:iCs w:val="0"/>
          <w:sz w:val="24"/>
          <w:szCs w:val="24"/>
          <w:lang w:val="ru-RU"/>
        </w:rPr>
        <w:t>Показать различия в интерпретации степени детской ожоговой травмы врачами на различных этапах оказания медицинской помощи для выработки оптимальной тактики и улучшения резуль</w:t>
      </w:r>
      <w:r w:rsidRPr="003A0DC4">
        <w:rPr>
          <w:rStyle w:val="17"/>
          <w:i w:val="0"/>
          <w:iCs w:val="0"/>
          <w:sz w:val="24"/>
          <w:szCs w:val="24"/>
          <w:lang w:val="ru-RU"/>
        </w:rPr>
        <w:softHyphen/>
        <w:t>татов диагностики и лечения.</w:t>
      </w:r>
    </w:p>
    <w:p w:rsidR="003A0DC4" w:rsidRPr="003A0DC4" w:rsidRDefault="003A0DC4" w:rsidP="003A0DC4">
      <w:pPr>
        <w:ind w:firstLine="320"/>
        <w:jc w:val="both"/>
      </w:pPr>
      <w:r w:rsidRPr="003A0DC4">
        <w:rPr>
          <w:rStyle w:val="170"/>
          <w:i w:val="0"/>
          <w:iCs w:val="0"/>
          <w:sz w:val="24"/>
          <w:szCs w:val="24"/>
        </w:rPr>
        <w:t xml:space="preserve">Материал и методы. </w:t>
      </w:r>
      <w:r w:rsidRPr="003A0DC4">
        <w:rPr>
          <w:rStyle w:val="17"/>
          <w:i w:val="0"/>
          <w:iCs w:val="0"/>
          <w:sz w:val="24"/>
          <w:szCs w:val="24"/>
          <w:lang w:val="ru-RU"/>
        </w:rPr>
        <w:t>В материал исследования вошли сведения о глубоких термических ожогах</w:t>
      </w:r>
      <w:r>
        <w:rPr>
          <w:rStyle w:val="17"/>
          <w:i w:val="0"/>
          <w:iCs w:val="0"/>
          <w:sz w:val="24"/>
          <w:szCs w:val="24"/>
          <w:lang w:val="ru-RU"/>
        </w:rPr>
        <w:t xml:space="preserve"> у 207 де</w:t>
      </w:r>
      <w:r w:rsidRPr="003A0DC4">
        <w:rPr>
          <w:rStyle w:val="17"/>
          <w:i w:val="0"/>
          <w:iCs w:val="0"/>
          <w:sz w:val="24"/>
          <w:szCs w:val="24"/>
          <w:lang w:val="ru-RU"/>
        </w:rPr>
        <w:t>тей, подвергнутых хирургическому лечению, на базе детского ожогового отделения УЗ ГК БСМП с 2018 по 2022 г. Проанализированы записи в медицинской документации на этапах: скорой медицинской, амбулатор</w:t>
      </w:r>
      <w:r w:rsidRPr="003A0DC4">
        <w:rPr>
          <w:rStyle w:val="17"/>
          <w:i w:val="0"/>
          <w:iCs w:val="0"/>
          <w:sz w:val="24"/>
          <w:szCs w:val="24"/>
          <w:lang w:val="ru-RU"/>
        </w:rPr>
        <w:softHyphen/>
        <w:t xml:space="preserve">ной, стационарной и специализированной </w:t>
      </w:r>
      <w:proofErr w:type="spellStart"/>
      <w:r w:rsidRPr="003A0DC4">
        <w:rPr>
          <w:rStyle w:val="17"/>
          <w:i w:val="0"/>
          <w:iCs w:val="0"/>
          <w:sz w:val="24"/>
          <w:szCs w:val="24"/>
          <w:lang w:val="ru-RU"/>
        </w:rPr>
        <w:t>комбустиологической</w:t>
      </w:r>
      <w:proofErr w:type="spellEnd"/>
      <w:r w:rsidRPr="003A0DC4">
        <w:rPr>
          <w:rStyle w:val="17"/>
          <w:i w:val="0"/>
          <w:iCs w:val="0"/>
          <w:sz w:val="24"/>
          <w:szCs w:val="24"/>
          <w:lang w:val="ru-RU"/>
        </w:rPr>
        <w:t xml:space="preserve"> медицинской помощи.</w:t>
      </w:r>
    </w:p>
    <w:p w:rsidR="003A0DC4" w:rsidRPr="003A0DC4" w:rsidRDefault="003A0DC4" w:rsidP="003A0DC4">
      <w:pPr>
        <w:ind w:firstLine="320"/>
        <w:jc w:val="both"/>
      </w:pPr>
      <w:r w:rsidRPr="003A0DC4">
        <w:rPr>
          <w:rStyle w:val="170"/>
          <w:i w:val="0"/>
          <w:iCs w:val="0"/>
          <w:sz w:val="24"/>
          <w:szCs w:val="24"/>
        </w:rPr>
        <w:t xml:space="preserve">Результаты. </w:t>
      </w:r>
      <w:r w:rsidRPr="003A0DC4">
        <w:rPr>
          <w:rStyle w:val="17"/>
          <w:i w:val="0"/>
          <w:iCs w:val="0"/>
          <w:sz w:val="24"/>
          <w:szCs w:val="24"/>
          <w:lang w:val="ru-RU"/>
        </w:rPr>
        <w:t xml:space="preserve">В большинстве предоставленных направительных диагнозов отмечается недооценка глубины ожоговой раны и отсутствует указание на конкретную причину получения ожога. При оказании специализированной медицинской помощи при осмотре </w:t>
      </w:r>
      <w:proofErr w:type="spellStart"/>
      <w:r w:rsidRPr="003A0DC4">
        <w:rPr>
          <w:rStyle w:val="17"/>
          <w:i w:val="0"/>
          <w:iCs w:val="0"/>
          <w:sz w:val="24"/>
          <w:szCs w:val="24"/>
          <w:lang w:val="ru-RU"/>
        </w:rPr>
        <w:t>врачом-комбустиологом</w:t>
      </w:r>
      <w:proofErr w:type="spellEnd"/>
      <w:r w:rsidRPr="003A0DC4">
        <w:rPr>
          <w:rStyle w:val="17"/>
          <w:i w:val="0"/>
          <w:iCs w:val="0"/>
          <w:sz w:val="24"/>
          <w:szCs w:val="24"/>
          <w:lang w:val="ru-RU"/>
        </w:rPr>
        <w:t xml:space="preserve"> в диагнозе для всех поступивших детей была указана конкретная причина получения ожога, при этом на пра</w:t>
      </w:r>
      <w:r>
        <w:rPr>
          <w:rStyle w:val="17"/>
          <w:i w:val="0"/>
          <w:iCs w:val="0"/>
          <w:sz w:val="24"/>
          <w:szCs w:val="24"/>
          <w:lang w:val="ru-RU"/>
        </w:rPr>
        <w:t>вильную трактовку глубины ожого</w:t>
      </w:r>
      <w:r w:rsidRPr="003A0DC4">
        <w:rPr>
          <w:rStyle w:val="17"/>
          <w:i w:val="0"/>
          <w:iCs w:val="0"/>
          <w:sz w:val="24"/>
          <w:szCs w:val="24"/>
          <w:lang w:val="ru-RU"/>
        </w:rPr>
        <w:t>вой раны пришлось более 80 % случаев.</w:t>
      </w:r>
    </w:p>
    <w:p w:rsidR="003A0DC4" w:rsidRPr="003A0DC4" w:rsidRDefault="003A0DC4" w:rsidP="003A0DC4">
      <w:pPr>
        <w:ind w:firstLine="320"/>
        <w:jc w:val="both"/>
      </w:pPr>
      <w:r w:rsidRPr="003A0DC4">
        <w:rPr>
          <w:rStyle w:val="170"/>
          <w:i w:val="0"/>
          <w:iCs w:val="0"/>
          <w:sz w:val="24"/>
          <w:szCs w:val="24"/>
        </w:rPr>
        <w:t xml:space="preserve">Заключение. </w:t>
      </w:r>
      <w:r w:rsidRPr="003A0DC4">
        <w:rPr>
          <w:rStyle w:val="17"/>
          <w:i w:val="0"/>
          <w:iCs w:val="0"/>
          <w:sz w:val="24"/>
          <w:szCs w:val="24"/>
          <w:lang w:val="ru-RU"/>
        </w:rPr>
        <w:t>При визуальном клиническом осмотре интерпретация ожог</w:t>
      </w:r>
      <w:r>
        <w:rPr>
          <w:rStyle w:val="17"/>
          <w:i w:val="0"/>
          <w:iCs w:val="0"/>
          <w:sz w:val="24"/>
          <w:szCs w:val="24"/>
          <w:lang w:val="ru-RU"/>
        </w:rPr>
        <w:t>овых ран на разных этапах оказа</w:t>
      </w:r>
      <w:r w:rsidRPr="003A0DC4">
        <w:rPr>
          <w:rStyle w:val="17"/>
          <w:i w:val="0"/>
          <w:iCs w:val="0"/>
          <w:sz w:val="24"/>
          <w:szCs w:val="24"/>
          <w:lang w:val="ru-RU"/>
        </w:rPr>
        <w:t>ния медицинской помощи представляет значительные трудности. Рез</w:t>
      </w:r>
      <w:r>
        <w:rPr>
          <w:rStyle w:val="17"/>
          <w:i w:val="0"/>
          <w:iCs w:val="0"/>
          <w:sz w:val="24"/>
          <w:szCs w:val="24"/>
          <w:lang w:val="ru-RU"/>
        </w:rPr>
        <w:t>ультат лечения и тяжесть послед</w:t>
      </w:r>
      <w:r w:rsidRPr="003A0DC4">
        <w:rPr>
          <w:rStyle w:val="17"/>
          <w:i w:val="0"/>
          <w:iCs w:val="0"/>
          <w:sz w:val="24"/>
          <w:szCs w:val="24"/>
          <w:lang w:val="ru-RU"/>
        </w:rPr>
        <w:t xml:space="preserve">ствий у детей с термическими ожогами зависит от сроков начала специализированного стационарного лечения, что вызывает необходимость максимально ранней госпитализации детей с ожогами в специализированное учреждение для оказания квалифицированной медицинской помощи </w:t>
      </w:r>
      <w:proofErr w:type="spellStart"/>
      <w:r w:rsidRPr="003A0DC4">
        <w:rPr>
          <w:rStyle w:val="17"/>
          <w:i w:val="0"/>
          <w:iCs w:val="0"/>
          <w:sz w:val="24"/>
          <w:szCs w:val="24"/>
          <w:lang w:val="ru-RU"/>
        </w:rPr>
        <w:t>врачами-комбустиологами</w:t>
      </w:r>
      <w:proofErr w:type="spellEnd"/>
      <w:r w:rsidRPr="003A0DC4">
        <w:rPr>
          <w:rStyle w:val="17"/>
          <w:i w:val="0"/>
          <w:iCs w:val="0"/>
          <w:sz w:val="24"/>
          <w:szCs w:val="24"/>
          <w:lang w:val="ru-RU"/>
        </w:rPr>
        <w:t>.</w:t>
      </w:r>
    </w:p>
    <w:p w:rsidR="003A0DC4" w:rsidRPr="003A0DC4" w:rsidRDefault="003A0DC4" w:rsidP="003A0DC4">
      <w:pPr>
        <w:spacing w:after="240"/>
        <w:ind w:firstLine="320"/>
        <w:jc w:val="both"/>
      </w:pPr>
      <w:proofErr w:type="gramStart"/>
      <w:r w:rsidRPr="003A0DC4">
        <w:rPr>
          <w:rStyle w:val="170"/>
          <w:i w:val="0"/>
          <w:iCs w:val="0"/>
          <w:sz w:val="24"/>
          <w:szCs w:val="24"/>
        </w:rPr>
        <w:t xml:space="preserve">Ключевые слова: </w:t>
      </w:r>
      <w:r w:rsidRPr="003A0DC4">
        <w:rPr>
          <w:rStyle w:val="17"/>
          <w:i w:val="0"/>
          <w:iCs w:val="0"/>
          <w:sz w:val="24"/>
          <w:szCs w:val="24"/>
          <w:lang w:val="ru-RU"/>
        </w:rPr>
        <w:t>ожог, дети, степень ожога, глубокие ожоги, травмирующий агент, диагноз, формулиров</w:t>
      </w:r>
      <w:r w:rsidRPr="003A0DC4">
        <w:rPr>
          <w:rStyle w:val="17"/>
          <w:i w:val="0"/>
          <w:iCs w:val="0"/>
          <w:sz w:val="24"/>
          <w:szCs w:val="24"/>
          <w:lang w:val="ru-RU"/>
        </w:rPr>
        <w:softHyphen/>
        <w:t>ка диагноза, госпитализация, кожная пластика, лечение.</w:t>
      </w:r>
      <w:proofErr w:type="gramEnd"/>
    </w:p>
    <w:p w:rsidR="003A0DC4" w:rsidRPr="003A0DC4" w:rsidRDefault="003A0DC4" w:rsidP="003A0DC4">
      <w:pPr>
        <w:spacing w:line="216" w:lineRule="exact"/>
        <w:ind w:firstLine="320"/>
        <w:jc w:val="center"/>
        <w:rPr>
          <w:lang w:val="en-US"/>
        </w:rPr>
      </w:pPr>
      <w:r w:rsidRPr="003A0DC4">
        <w:rPr>
          <w:rStyle w:val="18"/>
          <w:bCs w:val="0"/>
          <w:sz w:val="24"/>
          <w:szCs w:val="24"/>
        </w:rPr>
        <w:t>DIAGNOSTIC DIFFICULTIES IN THE ASSESSMENT OF CHILDREN’S BURN INJURY ON THE DIFFERENT STAGES OF MEDICAL CARE</w:t>
      </w:r>
    </w:p>
    <w:p w:rsidR="003A0DC4" w:rsidRPr="003A0DC4" w:rsidRDefault="003A0DC4" w:rsidP="003A0DC4">
      <w:pPr>
        <w:jc w:val="center"/>
      </w:pPr>
      <w:r w:rsidRPr="003A0DC4">
        <w:rPr>
          <w:rStyle w:val="18"/>
          <w:bCs w:val="0"/>
          <w:sz w:val="24"/>
          <w:szCs w:val="24"/>
        </w:rPr>
        <w:t xml:space="preserve">N. M. </w:t>
      </w:r>
      <w:proofErr w:type="spellStart"/>
      <w:r w:rsidRPr="003A0DC4">
        <w:rPr>
          <w:rStyle w:val="18"/>
          <w:bCs w:val="0"/>
          <w:sz w:val="24"/>
          <w:szCs w:val="24"/>
        </w:rPr>
        <w:t>Shapetska</w:t>
      </w:r>
      <w:proofErr w:type="spellEnd"/>
    </w:p>
    <w:p w:rsidR="003A0DC4" w:rsidRDefault="003A0DC4" w:rsidP="003A0DC4">
      <w:pPr>
        <w:ind w:firstLine="320"/>
        <w:jc w:val="both"/>
        <w:rPr>
          <w:rStyle w:val="170"/>
          <w:i w:val="0"/>
          <w:iCs w:val="0"/>
          <w:sz w:val="24"/>
          <w:szCs w:val="24"/>
          <w:lang w:eastAsia="en-US" w:bidi="en-US"/>
        </w:rPr>
      </w:pPr>
    </w:p>
    <w:p w:rsidR="003A0DC4" w:rsidRPr="003A0DC4" w:rsidRDefault="003A0DC4" w:rsidP="003A0DC4">
      <w:pPr>
        <w:ind w:firstLine="320"/>
        <w:jc w:val="both"/>
        <w:rPr>
          <w:lang w:val="en-US"/>
        </w:rPr>
      </w:pPr>
      <w:proofErr w:type="gramStart"/>
      <w:r w:rsidRPr="003A0DC4">
        <w:rPr>
          <w:rStyle w:val="170"/>
          <w:i w:val="0"/>
          <w:iCs w:val="0"/>
          <w:sz w:val="24"/>
          <w:szCs w:val="24"/>
          <w:lang w:val="en-US" w:eastAsia="en-US" w:bidi="en-US"/>
        </w:rPr>
        <w:t>Objective.</w:t>
      </w:r>
      <w:proofErr w:type="gramEnd"/>
      <w:r w:rsidRPr="003A0DC4">
        <w:rPr>
          <w:rStyle w:val="170"/>
          <w:i w:val="0"/>
          <w:iCs w:val="0"/>
          <w:sz w:val="24"/>
          <w:szCs w:val="24"/>
          <w:lang w:val="en-US" w:eastAsia="en-US" w:bidi="en-US"/>
        </w:rPr>
        <w:t xml:space="preserve"> </w:t>
      </w:r>
      <w:proofErr w:type="spellStart"/>
      <w:r w:rsidRPr="003A0DC4">
        <w:rPr>
          <w:rStyle w:val="17"/>
          <w:i w:val="0"/>
          <w:iCs w:val="0"/>
          <w:sz w:val="24"/>
          <w:szCs w:val="24"/>
        </w:rPr>
        <w:t>То</w:t>
      </w:r>
      <w:proofErr w:type="spellEnd"/>
      <w:r w:rsidRPr="003A0DC4">
        <w:rPr>
          <w:rStyle w:val="17"/>
          <w:i w:val="0"/>
          <w:iCs w:val="0"/>
          <w:sz w:val="24"/>
          <w:szCs w:val="24"/>
        </w:rPr>
        <w:t xml:space="preserve"> determine the differences in the assessment of the severity of a children’s burn injury on the different stages of medical care.</w:t>
      </w:r>
    </w:p>
    <w:p w:rsidR="003A0DC4" w:rsidRPr="003A0DC4" w:rsidRDefault="003A0DC4" w:rsidP="003A0DC4">
      <w:pPr>
        <w:ind w:firstLine="320"/>
        <w:jc w:val="both"/>
        <w:rPr>
          <w:lang w:val="en-US"/>
        </w:rPr>
      </w:pPr>
      <w:proofErr w:type="spellStart"/>
      <w:proofErr w:type="gramStart"/>
      <w:r w:rsidRPr="003A0DC4">
        <w:rPr>
          <w:rStyle w:val="170"/>
          <w:i w:val="0"/>
          <w:iCs w:val="0"/>
          <w:sz w:val="24"/>
          <w:szCs w:val="24"/>
          <w:lang w:val="en-US" w:eastAsia="en-US" w:bidi="en-US"/>
        </w:rPr>
        <w:t>Materias</w:t>
      </w:r>
      <w:proofErr w:type="spellEnd"/>
      <w:r w:rsidRPr="003A0DC4">
        <w:rPr>
          <w:rStyle w:val="170"/>
          <w:i w:val="0"/>
          <w:iCs w:val="0"/>
          <w:sz w:val="24"/>
          <w:szCs w:val="24"/>
          <w:lang w:val="en-US" w:eastAsia="en-US" w:bidi="en-US"/>
        </w:rPr>
        <w:t xml:space="preserve"> and methods.</w:t>
      </w:r>
      <w:proofErr w:type="gramEnd"/>
      <w:r w:rsidRPr="003A0DC4">
        <w:rPr>
          <w:rStyle w:val="170"/>
          <w:i w:val="0"/>
          <w:iCs w:val="0"/>
          <w:sz w:val="24"/>
          <w:szCs w:val="24"/>
          <w:lang w:val="en-US" w:eastAsia="en-US" w:bidi="en-US"/>
        </w:rPr>
        <w:t xml:space="preserve"> </w:t>
      </w:r>
      <w:r w:rsidRPr="003A0DC4">
        <w:rPr>
          <w:rStyle w:val="17"/>
          <w:i w:val="0"/>
          <w:iCs w:val="0"/>
          <w:sz w:val="24"/>
          <w:szCs w:val="24"/>
        </w:rPr>
        <w:t xml:space="preserve">The material of investigation presented by data about deep thermal burns in 207 children underwent surgical treatment in children’s burn department of the City Clinical Emergency Hospital from 2018 to 2022. Information in medical cards </w:t>
      </w:r>
      <w:proofErr w:type="gramStart"/>
      <w:r w:rsidRPr="003A0DC4">
        <w:rPr>
          <w:rStyle w:val="17"/>
          <w:i w:val="0"/>
          <w:iCs w:val="0"/>
          <w:sz w:val="24"/>
          <w:szCs w:val="24"/>
        </w:rPr>
        <w:t>have</w:t>
      </w:r>
      <w:proofErr w:type="gramEnd"/>
      <w:r w:rsidRPr="003A0DC4">
        <w:rPr>
          <w:rStyle w:val="17"/>
          <w:i w:val="0"/>
          <w:iCs w:val="0"/>
          <w:sz w:val="24"/>
          <w:szCs w:val="24"/>
        </w:rPr>
        <w:t xml:space="preserve"> been analyzed at the stages beginning from emergency medical care and follow up outpatient, inpatient and specialized </w:t>
      </w:r>
      <w:proofErr w:type="spellStart"/>
      <w:r w:rsidRPr="003A0DC4">
        <w:rPr>
          <w:rStyle w:val="17"/>
          <w:i w:val="0"/>
          <w:iCs w:val="0"/>
          <w:sz w:val="24"/>
          <w:szCs w:val="24"/>
        </w:rPr>
        <w:t>combustiological</w:t>
      </w:r>
      <w:proofErr w:type="spellEnd"/>
      <w:r w:rsidRPr="003A0DC4">
        <w:rPr>
          <w:rStyle w:val="17"/>
          <w:i w:val="0"/>
          <w:iCs w:val="0"/>
          <w:sz w:val="24"/>
          <w:szCs w:val="24"/>
        </w:rPr>
        <w:t xml:space="preserve"> medical care.</w:t>
      </w:r>
    </w:p>
    <w:p w:rsidR="003A0DC4" w:rsidRPr="003A0DC4" w:rsidRDefault="003A0DC4" w:rsidP="003A0DC4">
      <w:pPr>
        <w:ind w:firstLine="320"/>
        <w:jc w:val="both"/>
        <w:rPr>
          <w:lang w:val="en-US"/>
        </w:rPr>
      </w:pPr>
      <w:proofErr w:type="gramStart"/>
      <w:r w:rsidRPr="003A0DC4">
        <w:rPr>
          <w:rStyle w:val="170"/>
          <w:i w:val="0"/>
          <w:iCs w:val="0"/>
          <w:sz w:val="24"/>
          <w:szCs w:val="24"/>
          <w:lang w:val="en-US" w:eastAsia="en-US" w:bidi="en-US"/>
        </w:rPr>
        <w:t>Results.</w:t>
      </w:r>
      <w:proofErr w:type="gramEnd"/>
      <w:r w:rsidRPr="003A0DC4">
        <w:rPr>
          <w:rStyle w:val="170"/>
          <w:i w:val="0"/>
          <w:iCs w:val="0"/>
          <w:sz w:val="24"/>
          <w:szCs w:val="24"/>
          <w:lang w:val="en-US" w:eastAsia="en-US" w:bidi="en-US"/>
        </w:rPr>
        <w:t xml:space="preserve"> </w:t>
      </w:r>
      <w:r w:rsidRPr="003A0DC4">
        <w:rPr>
          <w:rStyle w:val="17"/>
          <w:i w:val="0"/>
          <w:iCs w:val="0"/>
          <w:sz w:val="24"/>
          <w:szCs w:val="24"/>
        </w:rPr>
        <w:t>Predominantly numbers of referral diagnoses were an underestimation of the depth of the burn injury and without indication of the specific cause of the burn injury. When specialized medical care</w:t>
      </w:r>
      <w:r w:rsidRPr="003A0DC4">
        <w:rPr>
          <w:rStyle w:val="174pt"/>
          <w:sz w:val="24"/>
          <w:szCs w:val="24"/>
        </w:rPr>
        <w:t xml:space="preserve"> was </w:t>
      </w:r>
      <w:r w:rsidRPr="003A0DC4">
        <w:rPr>
          <w:rStyle w:val="17"/>
          <w:i w:val="0"/>
          <w:iCs w:val="0"/>
          <w:sz w:val="24"/>
          <w:szCs w:val="24"/>
        </w:rPr>
        <w:t xml:space="preserve">provided by a </w:t>
      </w:r>
      <w:proofErr w:type="spellStart"/>
      <w:r w:rsidRPr="003A0DC4">
        <w:rPr>
          <w:rStyle w:val="17"/>
          <w:i w:val="0"/>
          <w:iCs w:val="0"/>
          <w:sz w:val="24"/>
          <w:szCs w:val="24"/>
        </w:rPr>
        <w:t>combustiologist</w:t>
      </w:r>
      <w:proofErr w:type="spellEnd"/>
      <w:r w:rsidRPr="003A0DC4">
        <w:rPr>
          <w:rStyle w:val="17"/>
          <w:i w:val="0"/>
          <w:iCs w:val="0"/>
          <w:sz w:val="24"/>
          <w:szCs w:val="24"/>
        </w:rPr>
        <w:t xml:space="preserve"> the specific causes of the burn were indicated for all admitted children in the diagnosis. At the same time, more than 80 % of cases accounted for the correct interpretation of the depth of the burn injury.</w:t>
      </w:r>
    </w:p>
    <w:p w:rsidR="003A0DC4" w:rsidRPr="003A0DC4" w:rsidRDefault="003A0DC4" w:rsidP="003A0DC4">
      <w:pPr>
        <w:ind w:firstLine="320"/>
        <w:jc w:val="both"/>
        <w:rPr>
          <w:lang w:val="en-US"/>
        </w:rPr>
      </w:pPr>
      <w:proofErr w:type="gramStart"/>
      <w:r w:rsidRPr="003A0DC4">
        <w:rPr>
          <w:rStyle w:val="170"/>
          <w:i w:val="0"/>
          <w:iCs w:val="0"/>
          <w:sz w:val="24"/>
          <w:szCs w:val="24"/>
          <w:lang w:val="en-US" w:eastAsia="en-US" w:bidi="en-US"/>
        </w:rPr>
        <w:t>Conclusion.</w:t>
      </w:r>
      <w:proofErr w:type="gramEnd"/>
      <w:r w:rsidRPr="003A0DC4">
        <w:rPr>
          <w:rStyle w:val="170"/>
          <w:i w:val="0"/>
          <w:iCs w:val="0"/>
          <w:sz w:val="24"/>
          <w:szCs w:val="24"/>
          <w:lang w:val="en-US" w:eastAsia="en-US" w:bidi="en-US"/>
        </w:rPr>
        <w:t xml:space="preserve"> </w:t>
      </w:r>
      <w:r w:rsidRPr="003A0DC4">
        <w:rPr>
          <w:rStyle w:val="17"/>
          <w:i w:val="0"/>
          <w:iCs w:val="0"/>
          <w:sz w:val="24"/>
          <w:szCs w:val="24"/>
        </w:rPr>
        <w:t xml:space="preserve">Visually, during clinical examination, an adequate interpretation of burn </w:t>
      </w:r>
      <w:r w:rsidRPr="003A0DC4">
        <w:rPr>
          <w:rStyle w:val="17"/>
          <w:i w:val="0"/>
          <w:iCs w:val="0"/>
          <w:sz w:val="24"/>
          <w:szCs w:val="24"/>
        </w:rPr>
        <w:lastRenderedPageBreak/>
        <w:t xml:space="preserve">wounds at different stages of medical care is very difficult. The result of treatment and the severity of the consequences in children with thermal burns </w:t>
      </w:r>
      <w:proofErr w:type="gramStart"/>
      <w:r w:rsidRPr="003A0DC4">
        <w:rPr>
          <w:rStyle w:val="17"/>
          <w:i w:val="0"/>
          <w:iCs w:val="0"/>
          <w:sz w:val="24"/>
          <w:szCs w:val="24"/>
        </w:rPr>
        <w:t>depends</w:t>
      </w:r>
      <w:proofErr w:type="gramEnd"/>
      <w:r w:rsidRPr="003A0DC4">
        <w:rPr>
          <w:rStyle w:val="17"/>
          <w:i w:val="0"/>
          <w:iCs w:val="0"/>
          <w:sz w:val="24"/>
          <w:szCs w:val="24"/>
        </w:rPr>
        <w:t xml:space="preserve"> on the start date of specialized inpatient treatment. This situation necessitates the earliest possible hospitalization of children with burns in a specialized department for the provision of qualified medical care by specialists-</w:t>
      </w:r>
      <w:proofErr w:type="spellStart"/>
      <w:r w:rsidRPr="003A0DC4">
        <w:rPr>
          <w:rStyle w:val="17"/>
          <w:i w:val="0"/>
          <w:iCs w:val="0"/>
          <w:sz w:val="24"/>
          <w:szCs w:val="24"/>
        </w:rPr>
        <w:t>combustiologists</w:t>
      </w:r>
      <w:proofErr w:type="spellEnd"/>
      <w:r w:rsidRPr="003A0DC4">
        <w:rPr>
          <w:rStyle w:val="17"/>
          <w:i w:val="0"/>
          <w:iCs w:val="0"/>
          <w:sz w:val="24"/>
          <w:szCs w:val="24"/>
        </w:rPr>
        <w:t>.</w:t>
      </w:r>
    </w:p>
    <w:p w:rsidR="003A0DC4" w:rsidRPr="003A0DC4" w:rsidRDefault="003A0DC4" w:rsidP="003A0DC4">
      <w:pPr>
        <w:spacing w:after="240"/>
        <w:ind w:left="20"/>
        <w:jc w:val="both"/>
        <w:rPr>
          <w:lang w:val="en-US"/>
        </w:rPr>
      </w:pPr>
      <w:r w:rsidRPr="003A0DC4">
        <w:rPr>
          <w:rStyle w:val="170"/>
          <w:i w:val="0"/>
          <w:iCs w:val="0"/>
          <w:sz w:val="24"/>
          <w:szCs w:val="24"/>
          <w:lang w:val="en-US" w:eastAsia="en-US" w:bidi="en-US"/>
        </w:rPr>
        <w:t xml:space="preserve">Key words: </w:t>
      </w:r>
      <w:r w:rsidRPr="003A0DC4">
        <w:rPr>
          <w:rStyle w:val="17"/>
          <w:i w:val="0"/>
          <w:iCs w:val="0"/>
          <w:sz w:val="24"/>
          <w:szCs w:val="24"/>
        </w:rPr>
        <w:t>burn, children, degree of burn injury, traumatic agent, diagnosis formulation, skin grafting, treatment.</w:t>
      </w:r>
    </w:p>
    <w:p w:rsidR="003A0DC4" w:rsidRPr="003A0DC4" w:rsidRDefault="003A0DC4">
      <w:pPr>
        <w:jc w:val="both"/>
      </w:pPr>
    </w:p>
    <w:sectPr w:rsidR="003A0DC4" w:rsidRPr="003A0DC4" w:rsidSect="005512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3"/>
  <w:displayBackgroundShape/>
  <w:proofState w:spelling="clean" w:grammar="clean"/>
  <w:defaultTabStop w:val="708"/>
  <w:characterSpacingControl w:val="doNotCompress"/>
  <w:compat/>
  <w:rsids>
    <w:rsidRoot w:val="003A0DC4"/>
    <w:rsid w:val="00062D1C"/>
    <w:rsid w:val="000920A1"/>
    <w:rsid w:val="00094865"/>
    <w:rsid w:val="000B1AB4"/>
    <w:rsid w:val="000D2E7A"/>
    <w:rsid w:val="000E7F29"/>
    <w:rsid w:val="0011535A"/>
    <w:rsid w:val="001256F3"/>
    <w:rsid w:val="001F453E"/>
    <w:rsid w:val="00294A85"/>
    <w:rsid w:val="002C31C5"/>
    <w:rsid w:val="002D665C"/>
    <w:rsid w:val="00326FA8"/>
    <w:rsid w:val="003A0DC4"/>
    <w:rsid w:val="003B7490"/>
    <w:rsid w:val="003F147B"/>
    <w:rsid w:val="00441D2B"/>
    <w:rsid w:val="004A4994"/>
    <w:rsid w:val="004B5D55"/>
    <w:rsid w:val="00543E8C"/>
    <w:rsid w:val="0055128D"/>
    <w:rsid w:val="005B0A20"/>
    <w:rsid w:val="005C6F6F"/>
    <w:rsid w:val="00692CA9"/>
    <w:rsid w:val="006C68D6"/>
    <w:rsid w:val="0072374F"/>
    <w:rsid w:val="00820EB8"/>
    <w:rsid w:val="008717F6"/>
    <w:rsid w:val="009028B8"/>
    <w:rsid w:val="00955ACF"/>
    <w:rsid w:val="00967EFC"/>
    <w:rsid w:val="00982A96"/>
    <w:rsid w:val="009A19AC"/>
    <w:rsid w:val="009A6B9E"/>
    <w:rsid w:val="00AA274B"/>
    <w:rsid w:val="00B33DB8"/>
    <w:rsid w:val="00B65EBC"/>
    <w:rsid w:val="00BB0FBC"/>
    <w:rsid w:val="00C41708"/>
    <w:rsid w:val="00C650D3"/>
    <w:rsid w:val="00CB7B7B"/>
    <w:rsid w:val="00E46F33"/>
    <w:rsid w:val="00E708B0"/>
    <w:rsid w:val="00F05776"/>
    <w:rsid w:val="00FE4C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A0DC4"/>
    <w:pPr>
      <w:widowControl w:val="0"/>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Основной текст (6)"/>
    <w:basedOn w:val="a0"/>
    <w:rsid w:val="003A0DC4"/>
    <w:rPr>
      <w:rFonts w:ascii="Arial" w:eastAsia="Arial" w:hAnsi="Arial" w:cs="Arial"/>
      <w:b w:val="0"/>
      <w:bCs w:val="0"/>
      <w:i w:val="0"/>
      <w:iCs w:val="0"/>
      <w:smallCaps w:val="0"/>
      <w:strike w:val="0"/>
      <w:color w:val="231F20"/>
      <w:spacing w:val="0"/>
      <w:w w:val="100"/>
      <w:position w:val="0"/>
      <w:sz w:val="19"/>
      <w:szCs w:val="19"/>
      <w:u w:val="none"/>
      <w:lang w:val="ru-RU" w:eastAsia="ru-RU" w:bidi="ru-RU"/>
    </w:rPr>
  </w:style>
  <w:style w:type="character" w:customStyle="1" w:styleId="2">
    <w:name w:val="Заголовок №2"/>
    <w:basedOn w:val="a0"/>
    <w:rsid w:val="003A0DC4"/>
    <w:rPr>
      <w:rFonts w:ascii="Arial" w:eastAsia="Arial" w:hAnsi="Arial" w:cs="Arial"/>
      <w:b/>
      <w:bCs/>
      <w:i w:val="0"/>
      <w:iCs w:val="0"/>
      <w:smallCaps w:val="0"/>
      <w:strike w:val="0"/>
      <w:color w:val="231F20"/>
      <w:spacing w:val="0"/>
      <w:w w:val="100"/>
      <w:position w:val="0"/>
      <w:sz w:val="22"/>
      <w:szCs w:val="22"/>
      <w:u w:val="none"/>
      <w:lang w:val="ru-RU" w:eastAsia="ru-RU" w:bidi="ru-RU"/>
    </w:rPr>
  </w:style>
  <w:style w:type="character" w:customStyle="1" w:styleId="17">
    <w:name w:val="Основной текст (17)"/>
    <w:basedOn w:val="a0"/>
    <w:rsid w:val="003A0DC4"/>
    <w:rPr>
      <w:rFonts w:ascii="Arial" w:eastAsia="Arial" w:hAnsi="Arial" w:cs="Arial"/>
      <w:b w:val="0"/>
      <w:bCs w:val="0"/>
      <w:i/>
      <w:iCs/>
      <w:smallCaps w:val="0"/>
      <w:strike w:val="0"/>
      <w:color w:val="231F20"/>
      <w:spacing w:val="0"/>
      <w:w w:val="100"/>
      <w:position w:val="0"/>
      <w:sz w:val="17"/>
      <w:szCs w:val="17"/>
      <w:u w:val="none"/>
      <w:lang w:val="en-US" w:eastAsia="en-US" w:bidi="en-US"/>
    </w:rPr>
  </w:style>
  <w:style w:type="character" w:customStyle="1" w:styleId="18">
    <w:name w:val="Основной текст (18)"/>
    <w:basedOn w:val="a0"/>
    <w:rsid w:val="003A0DC4"/>
    <w:rPr>
      <w:rFonts w:ascii="Arial" w:eastAsia="Arial" w:hAnsi="Arial" w:cs="Arial"/>
      <w:b/>
      <w:bCs/>
      <w:i w:val="0"/>
      <w:iCs w:val="0"/>
      <w:smallCaps w:val="0"/>
      <w:strike w:val="0"/>
      <w:color w:val="231F20"/>
      <w:spacing w:val="0"/>
      <w:w w:val="100"/>
      <w:position w:val="0"/>
      <w:sz w:val="17"/>
      <w:szCs w:val="17"/>
      <w:u w:val="none"/>
      <w:lang w:val="en-US" w:eastAsia="en-US" w:bidi="en-US"/>
    </w:rPr>
  </w:style>
  <w:style w:type="character" w:customStyle="1" w:styleId="170">
    <w:name w:val="Основной текст (17) + Полужирный"/>
    <w:basedOn w:val="a0"/>
    <w:rsid w:val="003A0DC4"/>
    <w:rPr>
      <w:rFonts w:ascii="Arial" w:eastAsia="Arial" w:hAnsi="Arial" w:cs="Arial"/>
      <w:b/>
      <w:bCs/>
      <w:i/>
      <w:iCs/>
      <w:smallCaps w:val="0"/>
      <w:strike w:val="0"/>
      <w:color w:val="231F20"/>
      <w:spacing w:val="0"/>
      <w:w w:val="100"/>
      <w:position w:val="0"/>
      <w:sz w:val="17"/>
      <w:szCs w:val="17"/>
      <w:u w:val="none"/>
      <w:lang w:val="ru-RU" w:eastAsia="ru-RU" w:bidi="ru-RU"/>
    </w:rPr>
  </w:style>
  <w:style w:type="character" w:customStyle="1" w:styleId="174pt">
    <w:name w:val="Основной текст (17) + 4 pt;Не курсив"/>
    <w:basedOn w:val="a0"/>
    <w:rsid w:val="003A0DC4"/>
    <w:rPr>
      <w:rFonts w:ascii="Arial" w:eastAsia="Arial" w:hAnsi="Arial" w:cs="Arial"/>
      <w:b w:val="0"/>
      <w:bCs w:val="0"/>
      <w:i/>
      <w:iCs/>
      <w:smallCaps w:val="0"/>
      <w:strike w:val="0"/>
      <w:color w:val="231F20"/>
      <w:spacing w:val="0"/>
      <w:w w:val="100"/>
      <w:position w:val="0"/>
      <w:sz w:val="8"/>
      <w:szCs w:val="8"/>
      <w:u w:val="none"/>
      <w:lang w:val="en-US" w:eastAsia="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538</Words>
  <Characters>3068</Characters>
  <Application>Microsoft Office Word</Application>
  <DocSecurity>0</DocSecurity>
  <Lines>25</Lines>
  <Paragraphs>7</Paragraphs>
  <ScaleCrop>false</ScaleCrop>
  <Company>Reanimator Extreme Edition</Company>
  <LinksUpToDate>false</LinksUpToDate>
  <CharactersWithSpaces>3599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2024-07-24T11:52:00Z</dcterms:created>
  <dcterms:modified xsi:type="dcterms:W3CDTF">2024-07-24T11:55:00Z</dcterms:modified>
</cp:coreProperties>
</file>